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center"/>
      </w:pPr>
      <w:r>
        <w:pict>
          <v:shape type="#_x0000_t75" style="width:555px; height:370px; margin-left:0px; margin-top:0px; mso-position-horizontal:left; mso-position-vertical:top; mso-position-horizontal-relative:margin; mso-position-vertical-relative:line;">
            <w10:wrap type="square"/>
            <v:imagedata r:id="rId7" o:title=""/>
          </v:shape>
        </w:pict>
      </w:r>
    </w:p>
    <w:p/>
    <w:p/>
    <w:p/>
    <w:p/>
    <w:p>
      <w:pPr>
        <w:jc w:val="center"/>
      </w:pPr>
      <w:r>
        <w:rPr>
          <w:rFonts w:ascii="Arial" w:hAnsi="Arial" w:eastAsia="Arial" w:cs="Arial"/>
          <w:color w:val="9c3b36"/>
          <w:sz w:val="48"/>
          <w:szCs w:val="48"/>
          <w:b/>
        </w:rPr>
        <w:t xml:space="preserve">Фолклендские о-ва, Южная Георгия и Антарктида</w:t>
      </w:r>
    </w:p>
    <w:p>
      <w:pPr>
        <w:jc w:val="center"/>
      </w:pPr>
      <w:r>
        <w:rPr>
          <w:rFonts w:ascii="Arial" w:hAnsi="Arial" w:eastAsia="Arial" w:cs="Arial"/>
          <w:sz w:val="32"/>
          <w:szCs w:val="32"/>
          <w:b/>
        </w:rPr>
        <w:t xml:space="preserve">Вся Антарктика в одном путешествии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26 фев. - 20 мар. 2025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23 дня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Начало круиза: Ушуая (Аргентина)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Окончание круиза: Буэнос-Айрес (Аргентина)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Судно «Си Спирит»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Доп. опции:</w:t>
      </w:r>
    </w:p>
    <w:p>
      <w:pPr>
        <w:pStyle w:val="pStyle"/>
      </w:pPr>
      <w:r>
        <w:pict>
          <v:shape type="#_x0000_t75" style="width:28px; height:21px; margin-left:0px; margin-top:0px; mso-position-horizontal:left; mso-position-vertical:top; mso-position-horizontal-relative:margin; mso-position-vertical-relative:line;">
            <w10:wrap type="inline"/>
            <v:imagedata r:id="rId8" o:title=""/>
          </v:shape>
        </w:pict>
      </w:r>
      <w:r>
        <w:pict>
          <v:shape type="#_x0000_t75" style="width:28px; height:21px; margin-left:0px; margin-top:0px; mso-position-horizontal:left; mso-position-vertical:top; mso-position-horizontal-relative:margin; mso-position-vertical-relative:line;">
            <w10:wrap type="inline"/>
            <v:imagedata r:id="rId9" o:title=""/>
          </v:shape>
        </w:pict>
      </w:r>
    </w:p>
    <w:p>
      <w:r>
        <w:br w:type="page"/>
      </w:r>
    </w:p>
    <w:p>
      <w:pPr/>
      <w:r>
        <w:rPr>
          <w:rFonts w:ascii="Arial" w:hAnsi="Arial" w:eastAsia="Arial" w:cs="Arial"/>
          <w:sz w:val="36"/>
          <w:szCs w:val="36"/>
        </w:rPr>
        <w:t xml:space="preserve">Маршрут</w:t>
      </w:r>
    </w:p>
    <w:tbl>
      <w:tblGrid>
        <w:gridCol w:w="11906" w:type="dxa"/>
      </w:tblGrid>
      <w:tblPr>
        <w:tblW w:w="0" w:type="auto"/>
        <w:tblCellMar>
          <w:top w:w="100" w:type="dxa"/>
          <w:left w:w="100" w:type="dxa"/>
          <w:bottom w:w="400" w:type="dxa"/>
        </w:tblCellMar>
        <w:tblBorders>
          <w:top w:val="single" w:sz="6" w:color="FFFFFF"/>
          <w:left w:val="single" w:sz="6" w:color="FFFFFF"/>
          <w:right w:val="single" w:sz="6" w:color="FFFFFF"/>
          <w:bottom w:val="single" w:sz="6" w:color="FFFFFF"/>
          <w:insideH w:val="single" w:sz="6" w:color="FFFFFF"/>
          <w:insideV w:val="single" w:sz="6" w:color="FFFFFF"/>
        </w:tblBorders>
      </w:tblP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0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1. (26 февраля): Ушуая (Аргентина), ночь в отеле.</w:t>
            </w:r>
          </w:p>
          <w:p>
            <w:pPr/>
            <w:r>
              <w:rPr/>
              <w:t xml:space="preserve">Раскинувшийся у подножья Анд на берегах живописного пролива Бигля, город Ушуая является самым южным городом планеты. Это стартовая точка нашего путешествия в Антарктиду.Для путешественников забронирована ночь в отеле.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1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2. (27 февраля): Ушуая, посадка на судно</w:t>
            </w:r>
          </w:p>
          <w:p>
            <w:pPr/>
            <w:r>
              <w:rPr/>
              <w:t xml:space="preserve">	Во второй половине дня нас ждет посадка на наше экспедиционное «Си Спирит». Вечером, минуя живописный пролив Бигля, мы выходим в море навстречу нашим антарктическим приключениям. Ближайшая часть суши, на которую нам предстоит ступить, будет уже Антарктикой.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2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3-4. (28 февраля - 1 марта): Пролив Дрейка</w:t>
            </w:r>
          </w:p>
          <w:p>
            <w:pPr/>
            <w:r>
              <w:rPr/>
              <w:t xml:space="preserve">	 Самое время познакомиться с нашим экспедиционным судном – ведь это целый микро-мир, призванный заменить нам домашний очаг на время нашего путешествия. А среди остальных участников круиза вы наверняка найдете единомышленников – ведь все мы здесь движимы одной целью – открыть для себя Шестой континент.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3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5-8. (2 - 5 марта): Южные Шетландские острова и континент Антарктида</w:t>
            </w:r>
          </w:p>
          <w:p>
            <w:pPr/>
            <w:r>
              <w:rPr/>
              <w:t xml:space="preserve">	 Ура, мы на Шестом континенте! Мы используем любую возможность для активного исследования этого региона. Тем более, что в нашем распоряжении 24-часовой полярный день – ведь это период антарктического лета.</w:t>
            </w:r>
          </w:p>
          <w:p>
            <w:pPr/>
            <w:r>
              <w:rPr/>
              <w:t xml:space="preserve">	 Здесь нас встречают уже другие пингвины, антарктические – Адели, чинстрап, генту. И другие ландшафты – огромные ледники и айсберги. С помощью наших экспедиционных лодок мы совершаем высадки на дикие берега, чтобы увидеть всё это вблизи. Мы также заходим в гости к учёным на полярных станциях.</w:t>
            </w:r>
          </w:p>
          <w:p>
            <w:pPr/>
            <w:r>
              <w:rPr/>
              <w:t xml:space="preserve">	 Помимо высадок, запланированы прогулки на экспедиционных лодках среди айсбергов. Во время таких прогулок мы встречаем тюленей и морских леопардов. А иногда даже китов!</w:t>
            </w:r>
          </w:p>
          <w:p>
            <w:pPr/>
            <w:r>
              <w:rPr/>
              <w:t xml:space="preserve">	 Как вам идея полярного купания? Да-да, будет и это. Купание в водах Антарктики с палубы судна или с берега – это всегда бывает весело.</w:t>
            </w:r>
          </w:p>
          <w:p>
            <w:pPr/>
            <w:r>
              <w:rPr/>
              <w:t xml:space="preserve">	 И даже если всех этих активностей, включенных в программу, будет недостаточно, нам есть что предложить вам. Попробуйте полярный каякинг. Пройдите на своем каяке лабиринтом айсбергов, среди пингвинов и китов.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4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9-10. (6 - 7 марта) Пересекаем Южный океан</w:t>
            </w:r>
          </w:p>
          <w:p>
            <w:pPr/>
            <w:r>
              <w:rPr/>
              <w:t xml:space="preserve">	 Дни в море не означают праздность и скуку. Наши полярные эксперты заочно познакомят вас с фантастическим миром Южной Георгии, который нам предстоит увидеть совсем скоро.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5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11-14. (8 - 11 марта) Южная Георгия: аудиенция у королевских пингвинов</w:t>
            </w:r>
          </w:p>
          <w:p>
            <w:pPr/>
            <w:r>
              <w:rPr/>
              <w:t xml:space="preserve">	 При первом взгляде на эту труднодоступную «Страну Чудес» с заснеженными горными пиками у вас может перехватить дыхание. Изрезанные вершины гор взмывают ввысь прямо из моря. Ни на что не похожая музыка природы – лай тюленей и пронзительные крики пингвинов – доносится с побережья. Мы используем любую возможность для организации высадок на побережья и круизирования на наших экспедиционных лодках Зодиак. Однако следует помнить, что все наши действия зависят от погодных условий. Поэтому данную программу следует рассматривать лишь как пример. В случае благоприятных условий, мы планируем:</w:t>
            </w:r>
          </w:p>
          <w:p>
            <w:pPr/>
            <w:r>
              <w:rPr/>
              <w:t xml:space="preserve">	</w:t>
            </w:r>
          </w:p>
          <w:p>
            <w:pPr>
              <w:numPr>
                <w:ilvl w:val="0"/>
                <w:numId w:val="5"/>
              </w:numPr>
            </w:pPr>
            <w:r>
              <w:rPr/>
              <w:t xml:space="preserve">Высаживаться в местах обитания колоний одного из самых красивых видов пингвинов – королевских. Обычно королевские пингвины, оправдывающие свое «имя» эффектной внешностью, встречают нас на берегу веселой гурьбой, и затрудняют нашу высадку из экспедиционной лодки – прямо как на станции метро в час пик, когда поток входящих в вагон пассажиров блокирует желающих выйти.</w:t>
            </w:r>
          </w:p>
          <w:p>
            <w:pPr/>
            <w:r>
              <w:rPr/>
              <w:t xml:space="preserve">	</w:t>
            </w:r>
          </w:p>
          <w:p>
            <w:pPr>
              <w:numPr>
                <w:ilvl w:val="0"/>
                <w:numId w:val="5"/>
              </w:numPr>
            </w:pPr>
            <w:r>
              <w:rPr/>
              <w:t xml:space="preserve">Подходить на Зодиаках к побережьям, облюбованным лежбищами морских котиков.</w:t>
            </w:r>
          </w:p>
          <w:p>
            <w:pPr/>
            <w:r>
              <w:rPr/>
              <w:t xml:space="preserve">	</w:t>
            </w:r>
          </w:p>
          <w:p>
            <w:pPr>
              <w:numPr>
                <w:ilvl w:val="0"/>
                <w:numId w:val="5"/>
              </w:numPr>
            </w:pPr>
            <w:r>
              <w:rPr/>
              <w:t xml:space="preserve">Совершать прогулки по гористым районам, где обитают колонии морских слонов, насчитывающие тысячи особей.</w:t>
            </w:r>
          </w:p>
          <w:p>
            <w:pPr/>
            <w:r>
              <w:rPr/>
              <w:t xml:space="preserve">	</w:t>
            </w:r>
          </w:p>
          <w:p>
            <w:pPr>
              <w:numPr>
                <w:ilvl w:val="0"/>
                <w:numId w:val="5"/>
              </w:numPr>
            </w:pPr>
            <w:r>
              <w:rPr/>
              <w:t xml:space="preserve">Увидеть заброшенные китобойные станции и побывать на могиле легендарного исследователя Антарктики – Сэра Эрнеста Шеклтона.</w:t>
            </w:r>
          </w:p>
          <w:p>
            <w:pPr/>
            <w:r>
              <w:rPr/>
              <w:t xml:space="preserve">	</w:t>
            </w:r>
          </w:p>
          <w:p>
            <w:pPr>
              <w:numPr>
                <w:ilvl w:val="0"/>
                <w:numId w:val="5"/>
              </w:numPr>
            </w:pPr>
            <w:r>
              <w:rPr/>
              <w:t xml:space="preserve">Наблюдать за «танцами» странствующих альбатросов: птицы громко кричат, широко раскрывают крылья, размах которых достигает 4 метров, и идут на вытянутых ногах навстречу друг другу, трутся клювами, принимают разные причудливые позы.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6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15-16. (12 - 13 марта) В море; пересекаем антарктическую конвергенцию</w:t>
            </w:r>
          </w:p>
          <w:p>
            <w:pPr/>
            <w:r>
              <w:rPr/>
              <w:t xml:space="preserve">	Пообщайтесь с единомышленниками в уютном салоне или баре. Не упустите возможность пообщаться с капитаном – капитанский мостик открыт для пассажиров. Или проявляйте бдительность на открытой палубе – в этом месте вполне вероятны встречи с китами.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7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17-18. (14 - 15 марта) Фолклендские острова</w:t>
            </w:r>
          </w:p>
          <w:p>
            <w:pPr/>
            <w:r>
              <w:rPr/>
              <w:t xml:space="preserve">	Исследуйте уникальную природу Фолклендских островов. Здесь обитает 75% мировой популяции хохлатых пингвинов, 70% популяции чернобровых альбатросов, самые многочисленные колонии папуанских пингвинов и южных гигантских буревестников. На песчаных пляжах нам встретятся Магеллановы пингвины и королевские пингвины, неторопливо расхаживающие вдоль берега. </w:t>
            </w:r>
          </w:p>
          <w:p>
            <w:pPr/>
            <w:r>
              <w:rPr/>
              <w:t xml:space="preserve">Захватывающие сцены разворачиваются между пингвинами и поморниками, которые не оставляют попыток утащить яйца у потерявших бдительность родителей.</w:t>
            </w:r>
          </w:p>
          <w:p>
            <w:pPr/>
            <w:r>
              <w:rPr/>
              <w:t xml:space="preserve">Животный мир Фолклендских островов вовсе не ограничивается различными видами пингвинов и морскими котиками - острова полны эндемических видов птиц. Вы попадете в богатый мир дикой субантарктической природы.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8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19-22. (16 - 19 марта) В море</w:t>
            </w:r>
          </w:p>
          <w:p>
            <w:pPr/>
            <w:r>
              <w:rPr/>
              <w:t xml:space="preserve">	 Самое время задать еще незаданные вопросы нашим экспертам по региону. Морские птицы, как и в дни предыдущих морских переходов, сопровождают наше экспедиционное судно. Но теперь вы наверняка знаете их названия. 	 Мы возвращаемся в мир цивилизации. Прокрутите все впечатления этих дней в памяти еще раз, чтобы впустить этот дикий уголок планеты глубоко в ваше сердце.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9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23. (20 марта) Буэнос-Айрес (Аргентина), высадка с судна</w:t>
            </w:r>
          </w:p>
          <w:p>
            <w:pPr/>
            <w:r>
              <w:rPr/>
              <w:t xml:space="preserve">	 Пришло время прощаться с гостеприимным бортом экспедиционного судна «Си Спирит». Мы возвращаемся в мир цивилизации, где ночь ежедневно сменяется днем, а день полон повседневной суеты. Однако наверняка суровая, дикая и прекрасная Антарктика подарила вам откровение, благодаря которому вы взглянете на обычные вещи, окружающие нас, по-новому. 	 Мы прибываем в порт Буэнос-Айреса. Здесь заканчивается наш круиз. Нас ждет высадка с судна и трансфер в Международный аэропорт Эсейса или центр Буэнос-Айреса.</w:t>
            </w:r>
          </w:p>
          <w:p>
            <w:pPr/>
            <w:r>
              <w:rPr/>
              <w:t xml:space="preserve"> Мы рекомендуем запланировать обратный вылет из Буэнос-Айреса (аэропорт EZE) не ранее 6 вечера. </w:t>
            </w:r>
          </w:p>
        </w:tc>
      </w:tr>
    </w:tbl>
    <w:p>
      <w:r>
        <w:br w:type="page"/>
      </w:r>
    </w:p>
    <w:p>
      <w:pPr/>
      <w:r>
        <w:rPr>
          <w:rFonts w:ascii="Arial" w:hAnsi="Arial" w:eastAsia="Arial" w:cs="Arial"/>
          <w:sz w:val="36"/>
          <w:szCs w:val="36"/>
        </w:rPr>
        <w:t xml:space="preserve">Судно «Си Спирит»</w:t>
      </w:r>
    </w:p>
    <w:p>
      <w:pPr/>
      <w:r>
        <w:pict>
          <v:shape type="#_x0000_t75" style="width:700px; height:900px; margin-left:0px; margin-top:0px; mso-position-horizontal:left; mso-position-vertical:top; mso-position-horizontal-relative:margin; mso-position-vertical-relative:line;">
            <w10:wrap type="square"/>
            <v:imagedata r:id="rId20" o:title=""/>
          </v:shape>
        </w:pict>
      </w:r>
    </w:p>
    <w:p>
      <w:r>
        <w:br w:type="page"/>
      </w:r>
    </w:p>
    <w:tbl>
      <w:tblGrid>
        <w:gridCol w:w="5500" w:type="dxa"/>
        <w:gridCol w:w="5500" w:type="dxa"/>
      </w:tblGrid>
      <w:tblPr>
        <w:tblW w:w="0" w:type="auto"/>
        <w:tblCellMar>
          <w:right w:w="467" w:type="dxa"/>
        </w:tblCellMar>
      </w:tblP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Трехместная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1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king-size, раскладывающаяся софа; гардероб /шкаф, ванная комната (туалет, душ), сейф, холодильник, спутниковая телефонная связь, телевизор, индивидуальный климат-контроль; окно.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Cтандарт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2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иллюминаторы.</w:t>
            </w:r>
          </w:p>
        </w:tc>
      </w:t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Одноместная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3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1 кровать king-size, 2 шкафа, ванная комната, сейф, холодильник, спутниковая телефонная связь, телевизор, индивидуальный климат-контроль, фен, окно (может быть закрыто во время волнения на море).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Классик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4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окно.</w:t>
            </w:r>
          </w:p>
        </w:tc>
      </w:t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Супериор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5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окно выходит на зону променада палубы Club Deck.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Делюкс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6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балкон, отделенный от жилой зоны скользящей стеклянной дверью.</w:t>
            </w:r>
          </w:p>
        </w:tc>
      </w:t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Премиум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7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балкон, отделенный от жилой зоны скользящей стеклянной дверью.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Люкс Судовладельца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8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Отделенная спальная зона: кровать king-size, раскладывающаяся софа; зона гостиной; гардероб /шкаф, ванная комната (туалет, джакузи), сейф, холодильник, спутниковая телефонная связь, HD plasma TV, стереосистема BOSE, индивидуальный климат-контроль; терраса на палубе, отделенная от жилой зоны скользящей стеклянной дверью.</w:t>
            </w:r>
          </w:p>
        </w:tc>
      </w:tr>
    </w:tbl>
    <w:p>
      <w:r>
        <w:br w:type="page"/>
      </w:r>
    </w:p>
    <w:tbl>
      <w:tblGrid>
        <w:gridCol/>
        <w:gridCol w:w="6000" w:type="dxa"/>
      </w:tblGrid>
      <w:tblPr>
        <w:tblStyle w:val="Fancy Table"/>
      </w:tblPr>
      <w:tr>
        <w:trPr/>
        <w:tc>
          <w:tcPr>
            <w:tcW w:w="" w:type="dxa"/>
          </w:tcPr>
          <w:p>
            <w:pPr/>
            <w:r>
              <w:pict>
                <v:shape type="#_x0000_t75" style="width:312px; height:212px; margin-left:0px; margin-top:0px; mso-position-horizontal:left; mso-position-vertical:top; mso-position-horizontal-relative:margin; mso-position-vertical-relative:line;">
                  <w10:wrap type="square"/>
                  <v:imagedata r:id="rId29" o:title=""/>
                </v:shape>
              </w:pict>
            </w:r>
          </w:p>
        </w:tc>
        <w:tc>
          <w:tcPr>
            <w:tcW w:w="60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Фотография</w:t>
            </w:r>
          </w:p>
          <w:p>
            <w:pPr/>
            <w:r>
              <w:rPr/>
              <w:t xml:space="preserve"> </w:t>
            </w:r>
            <w:r>
              <w:rPr>
                <w:b/>
              </w:rPr>
              <w:t xml:space="preserve">БЕСПЛАТНАЯ ОПЦИЯ</w:t>
            </w:r>
          </w:p>
          <w:p>
            <w:pPr/>
            <w:r>
              <w:rPr/>
              <w:t xml:space="preserve">	 Во всех наших круизах участвует опытный фотограф. Он всегда готов поделиться своими знаниями как на борту судна в ходе фото-презентаций и лекций, так и во время высадок.</w:t>
            </w:r>
          </w:p>
          <w:p>
            <w:pPr/>
            <w:r>
              <w:rPr/>
              <w:t xml:space="preserve">	 Если вы только начинаете знакомиться с миром фотографии — не расстраивайтесь. Участвовать в наших турах могут как продвинутые фотографы, так и новички. Вы овладеете ключевыми основами фотографии в уникальном окружении, с возможностью получить ответы на свои вопросы от лучших фотографов.</w:t>
            </w:r>
          </w:p>
        </w:tc>
      </w:tr>
      <w:tr>
        <w:trPr/>
        <w:tc>
          <w:tcPr>
            <w:tcW w:w="" w:type="dxa"/>
          </w:tcPr>
          <w:p>
            <w:pPr/>
            <w:r>
              <w:pict>
                <v:shape type="#_x0000_t75" style="width:312px; height:212px; margin-left:0px; margin-top:0px; mso-position-horizontal:left; mso-position-vertical:top; mso-position-horizontal-relative:margin; mso-position-vertical-relative:line;">
                  <w10:wrap type="square"/>
                  <v:imagedata r:id="rId30" o:title=""/>
                </v:shape>
              </w:pict>
            </w:r>
          </w:p>
        </w:tc>
        <w:tc>
          <w:tcPr>
            <w:tcW w:w="60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Каякинг</w:t>
            </w:r>
          </w:p>
          <w:p>
            <w:pPr/>
            <w:r>
              <w:rPr/>
              <w:t xml:space="preserve"> </w:t>
            </w:r>
            <w:r>
              <w:rPr>
                <w:b/>
              </w:rPr>
              <w:t xml:space="preserve">СТОИМОСТЬ ОПЦИИ КАЯКИНГА:</w:t>
            </w:r>
          </w:p>
          <w:p>
            <w:pPr/>
            <w:r>
              <w:rPr/>
              <w:t xml:space="preserve"> </w:t>
            </w:r>
            <w:r>
              <w:rPr>
                <w:b/>
              </w:rPr>
              <w:t xml:space="preserve">795 USD в круизах Континент Антарктида и Южный полярный круг</w:t>
            </w:r>
          </w:p>
          <w:p>
            <w:pPr/>
            <w:r>
              <w:rPr/>
              <w:t xml:space="preserve"> </w:t>
            </w:r>
            <w:r>
              <w:rPr>
                <w:b/>
              </w:rPr>
              <w:t xml:space="preserve">895 USD в круизах с посещением Южной Георгии и Фолклендов</w:t>
            </w:r>
          </w:p>
          <w:p>
            <w:pPr/>
            <w:r>
              <w:rPr/>
              <w:t xml:space="preserve">	 По словам наших каякеров, в первые же минуты они осознали, что не испытывали подобных чувств от каякинга ни в каком другом месте планеты. Кристально чистые воды несут каяк в волшебном созвучии — плеск воды, звук капель, падающих с временно бездействующих весел и треск многовековых толщ льда. Мимо вас проплывают киты и сверкающие айсберги. Грандиозность и великолепие панорамы словно уменьшают ваши собственные размеры, и именно в это мгновение вы, как никогда, сможете почувствовать себя крошечной частицей огромной Вселенной.</w:t>
            </w:r>
          </w:p>
          <w:p>
            <w:pPr/>
            <w:r>
              <w:rPr/>
              <w:t xml:space="preserve">	 Для участия в полярном каякинге необходим опыт и знание английского языка. Количество мест ограничено: 16 каякеров в Антарктике и 8 в Арктике. Поэтому данную опцию рекомендуется бронировать заранее.</w:t>
            </w:r>
          </w:p>
        </w:tc>
      </w:tr>
    </w:tbl>
    <w:p>
      <w:r>
        <w:br w:type="page"/>
      </w:r>
    </w:p>
    <w:p>
      <w:pPr/>
      <w:r>
        <w:rPr>
          <w:rFonts w:ascii="Arial" w:hAnsi="Arial" w:eastAsia="Arial" w:cs="Arial"/>
          <w:sz w:val="32"/>
          <w:szCs w:val="32"/>
          <w:b/>
        </w:rPr>
        <w:t xml:space="preserve">Стоимость на 1 человека</w:t>
      </w:r>
    </w:p>
    <w:tbl>
      <w:tblGrid>
        <w:gridCol w:w="1500" w:type="dxa"/>
        <w:gridCol w:w="1500" w:type="dxa"/>
        <w:gridCol w:w="1500" w:type="dxa"/>
        <w:gridCol w:w="1500" w:type="dxa"/>
        <w:gridCol w:w="1500" w:type="dxa"/>
        <w:gridCol w:w="1500" w:type="dxa"/>
        <w:gridCol w:w="1500" w:type="dxa"/>
        <w:gridCol w:w="1500" w:type="dxa"/>
      </w:tblGrid>
      <w:tblPr>
        <w:tblStyle w:val="Rates Table"/>
      </w:tblPr>
      <w:tr>
        <w:trPr/>
        <w:tc>
          <w:tcPr>
            <w:tcW w:w="1500" w:type="dxa"/>
          </w:tcPr>
          <w:p>
            <w:pPr/>
            <w:r>
              <w:rPr>
                <w:b/>
              </w:rPr>
              <w:t xml:space="preserve">Трехместная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Cтандарт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Одноместная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Классик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Супериор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Делюкс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Премиум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Люкс Судовладельца</w:t>
            </w:r>
          </w:p>
        </w:tc>
      </w:tr>
      <w:tr>
        <w:trPr/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$ 16.195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$ 21.395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$ 32.195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$ 22.995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$ 23.395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$ 25.995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$ 27.995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$ 35.395</w:t>
            </w:r>
          </w:p>
        </w:tc>
      </w:tr>
      <w:tr>
        <w:trPr/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$ 12.146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$ 16.046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$ 24.146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$ 17.246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$ 17.546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$ 19.496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$ 20.996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$ 26.546</w:t>
            </w:r>
          </w:p>
        </w:tc>
      </w:tr>
    </w:tbl>
    <w:p>
      <w:pPr>
        <w:jc w:val="left"/>
      </w:pPr>
      <w:r>
        <w:rPr>
          <w:rFonts w:ascii="Arial" w:hAnsi="Arial" w:eastAsia="Arial" w:cs="Arial"/>
          <w:sz w:val="24"/>
          <w:szCs w:val="24"/>
        </w:rPr>
        <w:t xml:space="preserve">*Акция действует до 20 мая 2024. Только для новых бронирований.</w:t>
      </w:r>
    </w:p>
    <w:p>
      <w:pPr>
        <w:jc w:val="left"/>
      </w:pPr>
      <w:r>
        <w:rPr>
          <w:rFonts w:ascii="Arial" w:hAnsi="Arial" w:eastAsia="Arial" w:cs="Arial"/>
          <w:sz w:val="24"/>
          <w:szCs w:val="24"/>
        </w:rPr>
        <w:t xml:space="preserve">
Одноместное размещение рассчитывается с применением коэффициента 1,7 к стоимости одного места в каютах категорий Стандарт, Классик и Супериор; коэффициента 2 к стоимости одного места в каютах категорий Делюкс, Люкс Премиум и Люкс Судовладельца. Размещение с подселением возможно в каютах категорий Трехместная, Стандарт, Классик, Супериор.</w:t>
      </w:r>
    </w:p>
    <w:p/>
    <w:p/>
    <w:tbl>
      <w:tblGrid>
        <w:gridCol w:w="5000" w:type="dxa"/>
        <w:gridCol w:w="5000" w:type="dxa"/>
      </w:tblGrid>
      <w:tblPr>
        <w:tblStyle w:val="Fancy Table"/>
      </w:tblPr>
      <w:tr>
        <w:trPr/>
        <w:tc>
          <w:tcPr>
            <w:tcW w:w="5000" w:type="dxa"/>
          </w:tcPr>
          <w:p>
            <w:pPr/>
            <w:r>
              <w:rPr>
                <w:rFonts w:ascii="Arial" w:hAnsi="Arial" w:eastAsia="Arial" w:cs="Arial"/>
                <w:sz w:val="36"/>
                <w:szCs w:val="36"/>
                <w:b/>
              </w:rPr>
              <w:t xml:space="preserve">Включено в стоимость</w:t>
            </w:r>
          </w:p>
          <w:p>
            <w:pPr/>
            <w:r>
              <w:rPr/>
              <w:t xml:space="preserve">Размещение в отеле Arakur Ushuaia Resort and Spa Hotel в первый день программы (1 ночь, завтрак включен);</w:t>
            </w:r>
          </w:p>
          <w:p>
            <w:pPr/>
            <w:r>
              <w:rPr/>
              <w:t xml:space="preserve">Групповые трансферы аэропорт – отель в Ушуая (Аргентина) за день до посадки на судно;</w:t>
            </w:r>
          </w:p>
          <w:p>
            <w:pPr/>
            <w:r>
              <w:rPr/>
              <w:t xml:space="preserve">Групповые трансферы отель – судно в день посадки на судно и судно – аэропорт в день высадки с судна;</w:t>
            </w:r>
          </w:p>
          <w:p>
            <w:pPr/>
            <w:r>
              <w:rPr/>
              <w:t xml:space="preserve">Размещение на судне в каюте выбранной категории;</w:t>
            </w:r>
          </w:p>
          <w:p>
            <w:pPr/>
            <w:r>
              <w:rPr/>
              <w:t xml:space="preserve">Сборы IAATO и государственные пошлины</w:t>
            </w:r>
          </w:p>
          <w:p>
            <w:pPr/>
            <w:r>
              <w:rPr/>
              <w:t xml:space="preserve">Питание: полный пансион на борту (кофе, чай, какао на coffee station – 24 часа);</w:t>
            </w:r>
          </w:p>
          <w:p>
            <w:pPr/>
            <w:r>
              <w:rPr/>
              <w:t xml:space="preserve">Приветственный и прощальный коктейль на борту судна;</w:t>
            </w:r>
          </w:p>
          <w:p>
            <w:pPr/>
            <w:r>
              <w:rPr/>
              <w:t xml:space="preserve">Все запланированные высадки на экспедиционных лодках Зодиак и экскурсии;</w:t>
            </w:r>
          </w:p>
          <w:p>
            <w:pPr/>
            <w:r>
              <w:rPr/>
              <w:t xml:space="preserve">Информационное сопровождение круиза Экспедиционным Лидером и Экспедиционной командой;</w:t>
            </w:r>
          </w:p>
          <w:p>
            <w:pPr/>
            <w:r>
              <w:rPr/>
              <w:t xml:space="preserve">Лекции, видео, слайд-шоу и презентации экспертов по региону;</w:t>
            </w:r>
          </w:p>
          <w:p>
            <w:pPr/>
            <w:r>
              <w:rPr/>
              <w:t xml:space="preserve">Фирменная экспедиционная куртка;</w:t>
            </w:r>
          </w:p>
          <w:p>
            <w:pPr/>
            <w:r>
              <w:rPr/>
              <w:t xml:space="preserve">Резиновые сапоги для высадок на время круиза;</w:t>
            </w:r>
          </w:p>
          <w:p>
            <w:pPr/>
            <w:r>
              <w:rPr/>
              <w:t xml:space="preserve">Информационный пакет (предоставляется до начала путешествия);</w:t>
            </w:r>
          </w:p>
          <w:p>
            <w:pPr/>
            <w:r>
              <w:rPr/>
              <w:t xml:space="preserve">Электронный журнал путешествия;</w:t>
            </w:r>
          </w:p>
          <w:p>
            <w:pPr/>
            <w:r>
              <w:rPr/>
              <w:t xml:space="preserve">Все портовые сборы;</w:t>
            </w:r>
          </w:p>
          <w:p>
            <w:pPr/>
            <w:r>
              <w:rPr/>
              <w:t xml:space="preserve">Wi-Fi на борту.</w:t>
            </w:r>
          </w:p>
          <w:p>
            <w:pPr/>
            <w:r>
              <w:rPr/>
              <w:t xml:space="preserve">В день окончания круизной программы трансфер в Международный аэропорт Эсейса или в центр Буэнос-Айреса;</w:t>
            </w:r>
          </w:p>
        </w:tc>
        <w:tc>
          <w:tcPr>
            <w:tcW w:w="5000" w:type="dxa"/>
          </w:tcPr>
          <w:p>
            <w:pPr/>
            <w:r>
              <w:rPr>
                <w:rFonts w:ascii="Arial" w:hAnsi="Arial" w:eastAsia="Arial" w:cs="Arial"/>
                <w:sz w:val="36"/>
                <w:szCs w:val="36"/>
                <w:b/>
              </w:rPr>
              <w:t xml:space="preserve">Не включено</w:t>
            </w:r>
          </w:p>
          <w:p>
            <w:pPr/>
            <w:r>
              <w:rPr/>
              <w:t xml:space="preserve">Авиаперелеты;</w:t>
            </w:r>
          </w:p>
          <w:p>
            <w:pPr/>
            <w:r>
              <w:rPr/>
              <w:t xml:space="preserve">Стоимость визы (если необходимо);</w:t>
            </w:r>
          </w:p>
          <w:p>
            <w:pPr/>
            <w:r>
              <w:rPr/>
              <w:t xml:space="preserve">Персональные расходы: бар, связь, прачечная;</w:t>
            </w:r>
          </w:p>
          <w:p>
            <w:pPr/>
            <w:r>
              <w:rPr/>
              <w:t xml:space="preserve">Дополнительная опция каякинга;</w:t>
            </w:r>
          </w:p>
          <w:p>
            <w:pPr/>
            <w:r>
              <w:rPr/>
              <w:t xml:space="preserve">Медицинская страховка, включающая эвакуацию и репатриацию (минимальное покрытие не менее 200 000 USD);</w:t>
            </w:r>
          </w:p>
          <w:p>
            <w:pPr/>
            <w:r>
              <w:rPr/>
              <w:t xml:space="preserve">Топливный сбор (может составить от 0$ до 400$ c человека в зависимости от цены топлива в порту отправления);</w:t>
            </w:r>
          </w:p>
          <w:p>
            <w:pPr/>
            <w:r>
              <w:rPr/>
              <w:t xml:space="preserve">Стоимость любых применимых медицинских тестов (тестов на наличие вируса COVID-19) или прививок, требуемых либо местными властями, либо компанией-организатором до, во время или после круиза;</w:t>
            </w:r>
          </w:p>
          <w:p>
            <w:pPr/>
            <w:r>
              <w:rPr/>
              <w:t xml:space="preserve">Страховка багажа и страховка от отмены поездки;</w:t>
            </w:r>
          </w:p>
          <w:p>
            <w:pPr/>
            <w:r>
              <w:rPr/>
              <w:t xml:space="preserve">Чаевые стюардам и другому обслуживающему персоналу на судне (по вашему усмотрению).</w:t>
            </w:r>
          </w:p>
        </w:tc>
      </w:tr>
    </w:tbl>
    <w:p>
      <w:pPr/>
      <w:r>
        <w:rPr>
          <w:i/>
          <w:iCs/>
        </w:rPr>
        <w:t xml:space="preserve">Это путешествие в отдаленный труднодоступный регион. Все мероприятия в ходе круиза зависят от ледовых и погодных условий и определяются экспедиционным лидером и капитаном. Фактический ход экспедиции может отличаться от заявленного. Встречи с заявленными представителями животного мира не гарантированы.</w:t>
      </w:r>
    </w:p>
    <w:sectPr>
      <w:footerReference w:type="default" r:id="rId31"/>
      <w:pgSz w:orient="portrait" w:w="11870" w:h="16787"/>
      <w:pgMar w:top="600" w:right="600" w:bottom="600" w:left="600" w:header="720" w:footer="720" w:gutter="0"/>
      <w:cols w:num="1" w:space="720"/>
      <w:pgNumType w:start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fldChar w:fldCharType="begin"/>
    </w:r>
    <w:r>
      <w:instrText xml:space="preserve">PAGE</w:instrText>
    </w:r>
    <w:r>
      <w:fldChar w:fldCharType="separate"/>
    </w:r>
    <w:r>
      <w:fldChar w:fldCharType="end"/>
    </w:r>
    <w:r>
      <w:t xml:space="preserve">/</w:t>
    </w:r>
    <w:r>
      <w:fldChar w:fldCharType="begin"/>
    </w:r>
    <w: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nsid w:val="BA81E3D4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5">
    <w:abstractNumId w:val="5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/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  <w:pPr>
      <w:jc w:val="both"/>
      <w:spacing w:line="240" w:lineRule="auto"/>
    </w:pPr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pStyle">
    <w:name w:val="pStyle"/>
    <w:basedOn w:val="Normal"/>
    <w:pPr>
      <w:jc w:val="center"/>
      <w:spacing w:line="240" w:lineRule="auto"/>
    </w:pPr>
  </w:style>
  <w:style w:type="table" w:customStyle="1" w:styleId="Fancy Table">
    <w:name w:val="Fancy Table"/>
    <w:uiPriority w:val="99"/>
    <w:tblPr>
      <w:tblW w:w="0" w:type="auto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FFFFFF"/>
        <w:left w:val="single" w:sz="6" w:color="FFFFFF"/>
        <w:right w:val="single" w:sz="6" w:color="FFFFFF"/>
        <w:bottom w:val="single" w:sz="6" w:color="FFFFFF"/>
        <w:insideH w:val="single" w:sz="6" w:color="FFFFFF"/>
        <w:insideV w:val="single" w:sz="6" w:color="FFFFFF"/>
      </w:tblBorders>
    </w:tblPr>
  </w:style>
  <w:style w:type="table" w:customStyle="1" w:styleId="Rates Table">
    <w:name w:val="Rates Table"/>
    <w:uiPriority w:val="99"/>
    <w:tblPr>
      <w:tblW w:w="0" w:type="auto"/>
      <w:tblCellMar>
        <w:top w:w="50" w:type="dxa"/>
        <w:left w:w="50" w:type="dxa"/>
        <w:right w:w="50" w:type="dxa"/>
        <w:bottom w:w="5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Relationship Id="rId11" Type="http://schemas.openxmlformats.org/officeDocument/2006/relationships/image" Target="media/section_image5.pn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pn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jpg"/><Relationship Id="rId29" Type="http://schemas.openxmlformats.org/officeDocument/2006/relationships/image" Target="media/section_image23.png"/><Relationship Id="rId30" Type="http://schemas.openxmlformats.org/officeDocument/2006/relationships/image" Target="media/section_image24.jpg"/><Relationship Id="rId3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2024-05-10T20:55:40+00:00</dcterms:created>
  <dcterms:modified xsi:type="dcterms:W3CDTF">2024-05-10T20:55:40+00:00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